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63" w:type="dxa"/>
        <w:tblLook w:val="04A0" w:firstRow="1" w:lastRow="0" w:firstColumn="1" w:lastColumn="0" w:noHBand="0" w:noVBand="1"/>
      </w:tblPr>
      <w:tblGrid>
        <w:gridCol w:w="1696"/>
        <w:gridCol w:w="7767"/>
      </w:tblGrid>
      <w:tr w:rsidR="00AD203D" w14:paraId="579DE6C3" w14:textId="77777777" w:rsidTr="00AD203D">
        <w:tc>
          <w:tcPr>
            <w:tcW w:w="1696" w:type="dxa"/>
            <w:vMerge w:val="restart"/>
          </w:tcPr>
          <w:p w14:paraId="37C5340C" w14:textId="77777777" w:rsidR="00AD203D" w:rsidRDefault="00AD203D" w:rsidP="00287152">
            <w:pPr>
              <w:spacing w:before="40" w:after="40"/>
            </w:pPr>
          </w:p>
        </w:tc>
        <w:tc>
          <w:tcPr>
            <w:tcW w:w="7767" w:type="dxa"/>
          </w:tcPr>
          <w:p w14:paraId="236A91D8" w14:textId="77777777" w:rsidR="00AD203D" w:rsidRPr="00AD203D" w:rsidRDefault="00AD203D" w:rsidP="00287152">
            <w:pPr>
              <w:spacing w:before="40" w:after="40"/>
              <w:jc w:val="center"/>
              <w:rPr>
                <w:b/>
              </w:rPr>
            </w:pPr>
            <w:r w:rsidRPr="00AD203D">
              <w:rPr>
                <w:b/>
              </w:rPr>
              <w:t>Begeleidersnetwerkdag Rekenen-Wiskunde</w:t>
            </w:r>
          </w:p>
          <w:p w14:paraId="4A69CB02" w14:textId="77777777" w:rsidR="00AD203D" w:rsidRPr="00AD203D" w:rsidRDefault="00AD203D" w:rsidP="00287152">
            <w:pPr>
              <w:spacing w:before="40" w:after="40"/>
              <w:jc w:val="center"/>
              <w:rPr>
                <w:b/>
              </w:rPr>
            </w:pPr>
            <w:r w:rsidRPr="00AD203D">
              <w:rPr>
                <w:b/>
              </w:rPr>
              <w:t>vrijdag 8 november 2019</w:t>
            </w:r>
          </w:p>
        </w:tc>
      </w:tr>
      <w:tr w:rsidR="00AD203D" w14:paraId="1EE402AE" w14:textId="77777777" w:rsidTr="00AD203D">
        <w:tc>
          <w:tcPr>
            <w:tcW w:w="1696" w:type="dxa"/>
            <w:vMerge/>
          </w:tcPr>
          <w:p w14:paraId="5FAABB47" w14:textId="77777777" w:rsidR="00AD203D" w:rsidRDefault="00AD203D" w:rsidP="00287152">
            <w:pPr>
              <w:spacing w:before="40" w:after="40"/>
            </w:pPr>
          </w:p>
        </w:tc>
        <w:tc>
          <w:tcPr>
            <w:tcW w:w="7767" w:type="dxa"/>
          </w:tcPr>
          <w:p w14:paraId="33DF76F9" w14:textId="77777777" w:rsidR="00AD203D" w:rsidRPr="00AD203D" w:rsidRDefault="00AD203D" w:rsidP="00287152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AD203D">
              <w:rPr>
                <w:b/>
                <w:sz w:val="32"/>
                <w:szCs w:val="32"/>
              </w:rPr>
              <w:t>Reken-wiskundeonderwijs aan jonge kinderen</w:t>
            </w:r>
          </w:p>
        </w:tc>
      </w:tr>
      <w:tr w:rsidR="0097260C" w14:paraId="066545E2" w14:textId="77777777" w:rsidTr="00AD203D">
        <w:tc>
          <w:tcPr>
            <w:tcW w:w="1696" w:type="dxa"/>
          </w:tcPr>
          <w:p w14:paraId="2C4786FB" w14:textId="77777777" w:rsidR="0097260C" w:rsidRPr="00AD203D" w:rsidRDefault="0097260C" w:rsidP="00287152">
            <w:pPr>
              <w:spacing w:before="40" w:after="40"/>
              <w:rPr>
                <w:b/>
              </w:rPr>
            </w:pPr>
            <w:r w:rsidRPr="00AD203D">
              <w:rPr>
                <w:b/>
              </w:rPr>
              <w:t>Programma</w:t>
            </w:r>
          </w:p>
        </w:tc>
        <w:tc>
          <w:tcPr>
            <w:tcW w:w="7767" w:type="dxa"/>
          </w:tcPr>
          <w:p w14:paraId="4F1226BF" w14:textId="77777777" w:rsidR="0097260C" w:rsidRDefault="0097260C" w:rsidP="00287152">
            <w:pPr>
              <w:spacing w:before="40" w:after="40"/>
            </w:pPr>
          </w:p>
        </w:tc>
      </w:tr>
      <w:tr w:rsidR="0097260C" w:rsidRPr="00AD203D" w14:paraId="473D4C28" w14:textId="77777777" w:rsidTr="00AD203D">
        <w:tc>
          <w:tcPr>
            <w:tcW w:w="1696" w:type="dxa"/>
            <w:shd w:val="clear" w:color="auto" w:fill="00B0F0"/>
          </w:tcPr>
          <w:p w14:paraId="76369011" w14:textId="40C86031" w:rsidR="0097260C" w:rsidRPr="00AD203D" w:rsidRDefault="00207109" w:rsidP="0020710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97260C" w:rsidRPr="00AD2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="0097260C" w:rsidRPr="00AD203D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10</w:t>
            </w:r>
            <w:r w:rsidR="0097260C" w:rsidRPr="00AD20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767" w:type="dxa"/>
            <w:shd w:val="clear" w:color="auto" w:fill="00B0F0"/>
          </w:tcPr>
          <w:p w14:paraId="2641D962" w14:textId="3074DC5C" w:rsidR="0097260C" w:rsidRPr="00AD203D" w:rsidRDefault="0097260C" w:rsidP="00207109">
            <w:pPr>
              <w:spacing w:before="40" w:after="40"/>
              <w:rPr>
                <w:b/>
                <w:sz w:val="18"/>
                <w:szCs w:val="18"/>
              </w:rPr>
            </w:pPr>
            <w:r w:rsidRPr="00AD203D">
              <w:rPr>
                <w:b/>
                <w:sz w:val="18"/>
                <w:szCs w:val="18"/>
              </w:rPr>
              <w:t>Inloop</w:t>
            </w:r>
            <w:r w:rsidR="0020710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07109" w:rsidRPr="00AD203D" w14:paraId="73579808" w14:textId="77777777" w:rsidTr="00AD203D">
        <w:tc>
          <w:tcPr>
            <w:tcW w:w="1696" w:type="dxa"/>
          </w:tcPr>
          <w:p w14:paraId="446352C4" w14:textId="62E2A285" w:rsidR="00207109" w:rsidRPr="00AD203D" w:rsidRDefault="00207109" w:rsidP="0028715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10.15</w:t>
            </w:r>
          </w:p>
        </w:tc>
        <w:tc>
          <w:tcPr>
            <w:tcW w:w="7767" w:type="dxa"/>
          </w:tcPr>
          <w:p w14:paraId="316B1028" w14:textId="4231193F" w:rsidR="00207109" w:rsidRPr="00AD203D" w:rsidRDefault="00207109" w:rsidP="00287152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Welkom en toelichting op het programma</w:t>
            </w:r>
          </w:p>
        </w:tc>
      </w:tr>
      <w:tr w:rsidR="0097260C" w:rsidRPr="00AD203D" w14:paraId="42DD9A72" w14:textId="77777777" w:rsidTr="00AD203D">
        <w:tc>
          <w:tcPr>
            <w:tcW w:w="1696" w:type="dxa"/>
          </w:tcPr>
          <w:p w14:paraId="0E44EC0B" w14:textId="49B856AD" w:rsidR="0097260C" w:rsidRDefault="00207109" w:rsidP="0028715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7260C" w:rsidRPr="00AD203D">
              <w:rPr>
                <w:sz w:val="18"/>
                <w:szCs w:val="18"/>
              </w:rPr>
              <w:t xml:space="preserve">.15 – </w:t>
            </w:r>
            <w:r>
              <w:rPr>
                <w:sz w:val="18"/>
                <w:szCs w:val="18"/>
              </w:rPr>
              <w:t>10</w:t>
            </w:r>
            <w:r w:rsidR="0097260C" w:rsidRPr="00AD203D">
              <w:rPr>
                <w:sz w:val="18"/>
                <w:szCs w:val="18"/>
              </w:rPr>
              <w:t>.</w:t>
            </w:r>
            <w:r w:rsidR="005F3259">
              <w:rPr>
                <w:sz w:val="18"/>
                <w:szCs w:val="18"/>
              </w:rPr>
              <w:t>45</w:t>
            </w:r>
          </w:p>
          <w:p w14:paraId="159F8648" w14:textId="3AE3D916" w:rsidR="00431574" w:rsidRPr="00AD203D" w:rsidRDefault="00431574" w:rsidP="0028715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67" w:type="dxa"/>
          </w:tcPr>
          <w:p w14:paraId="2A8EEA55" w14:textId="1107FC79" w:rsidR="0097260C" w:rsidRPr="005F3259" w:rsidRDefault="0097260C" w:rsidP="00287152">
            <w:pPr>
              <w:spacing w:before="40" w:after="40"/>
              <w:rPr>
                <w:b/>
                <w:sz w:val="18"/>
                <w:szCs w:val="18"/>
              </w:rPr>
            </w:pPr>
            <w:r w:rsidRPr="00AD203D">
              <w:rPr>
                <w:b/>
                <w:sz w:val="18"/>
                <w:szCs w:val="18"/>
              </w:rPr>
              <w:t>Curriculum.nu, ook voor kleuters</w:t>
            </w:r>
            <w:r w:rsidR="005F3259">
              <w:rPr>
                <w:b/>
                <w:sz w:val="18"/>
                <w:szCs w:val="18"/>
              </w:rPr>
              <w:br/>
            </w:r>
            <w:r w:rsidR="00CA470C">
              <w:rPr>
                <w:i/>
                <w:sz w:val="18"/>
                <w:szCs w:val="18"/>
              </w:rPr>
              <w:t xml:space="preserve">Albert Oving </w:t>
            </w:r>
            <w:r w:rsidR="001D3A16">
              <w:rPr>
                <w:i/>
                <w:sz w:val="18"/>
                <w:szCs w:val="18"/>
              </w:rPr>
              <w:t xml:space="preserve">(IJsselgroep) </w:t>
            </w:r>
            <w:r w:rsidR="00CA470C">
              <w:rPr>
                <w:i/>
                <w:sz w:val="18"/>
                <w:szCs w:val="18"/>
              </w:rPr>
              <w:t xml:space="preserve">en </w:t>
            </w:r>
            <w:r w:rsidRPr="00AD203D">
              <w:rPr>
                <w:i/>
                <w:sz w:val="18"/>
                <w:szCs w:val="18"/>
              </w:rPr>
              <w:t>Anneke Noteboom (SLO)</w:t>
            </w:r>
          </w:p>
          <w:p w14:paraId="47C099EB" w14:textId="77777777" w:rsidR="0097260C" w:rsidRPr="00AD203D" w:rsidRDefault="0097260C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 xml:space="preserve">De eerste producten (Grote opdrachten en bouwstenen) van Curriculum.nu zijn op 10 oktober 2019 aangeboden aan minister Slob. </w:t>
            </w:r>
            <w:r w:rsidRPr="00AD203D">
              <w:rPr>
                <w:sz w:val="18"/>
                <w:szCs w:val="18"/>
              </w:rPr>
              <w:br/>
              <w:t>Wat houden deze producten in en wat betekenen ze voor het reken-wiskunde onderwijs aan jonge kinderen (men name kleuters)? En hoe gaat het verder?</w:t>
            </w:r>
          </w:p>
        </w:tc>
      </w:tr>
      <w:tr w:rsidR="0097260C" w:rsidRPr="00AD203D" w14:paraId="529B74AF" w14:textId="77777777" w:rsidTr="00AD203D">
        <w:tc>
          <w:tcPr>
            <w:tcW w:w="1696" w:type="dxa"/>
          </w:tcPr>
          <w:p w14:paraId="4A7AEB98" w14:textId="38E1D6B6" w:rsidR="0097260C" w:rsidRPr="00AD203D" w:rsidRDefault="00207109" w:rsidP="0020710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7260C" w:rsidRPr="00AD203D">
              <w:rPr>
                <w:sz w:val="18"/>
                <w:szCs w:val="18"/>
              </w:rPr>
              <w:t>.</w:t>
            </w:r>
            <w:r w:rsidR="005F3259">
              <w:rPr>
                <w:sz w:val="18"/>
                <w:szCs w:val="18"/>
              </w:rPr>
              <w:t>45</w:t>
            </w:r>
            <w:r w:rsidR="0097260C" w:rsidRPr="00AD203D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1</w:t>
            </w:r>
            <w:r w:rsidR="0097260C" w:rsidRPr="00AD203D">
              <w:rPr>
                <w:sz w:val="18"/>
                <w:szCs w:val="18"/>
              </w:rPr>
              <w:t>.00</w:t>
            </w:r>
          </w:p>
        </w:tc>
        <w:tc>
          <w:tcPr>
            <w:tcW w:w="7767" w:type="dxa"/>
          </w:tcPr>
          <w:p w14:paraId="2DF21D95" w14:textId="391DCCDC" w:rsidR="005F3259" w:rsidRPr="005F3259" w:rsidRDefault="005F3259" w:rsidP="00287152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Startactiviteit. (denkbeeld de cirkel)</w:t>
            </w:r>
            <w:r>
              <w:rPr>
                <w:b/>
                <w:sz w:val="18"/>
                <w:szCs w:val="18"/>
              </w:rPr>
              <w:br/>
            </w:r>
            <w:r w:rsidRPr="00AD203D">
              <w:rPr>
                <w:i/>
                <w:sz w:val="18"/>
                <w:szCs w:val="18"/>
              </w:rPr>
              <w:t>Jenneken van der Mark (Onderwijs Maak Je Samen)</w:t>
            </w:r>
          </w:p>
          <w:p w14:paraId="4644A5DA" w14:textId="3C65963A" w:rsidR="0097260C" w:rsidRPr="00AD203D" w:rsidRDefault="005F3259" w:rsidP="0028715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startactiviteit om je eigen beelden helder te krijgen rondom wiskundig denken, er samen over in gesprek te zijn om vervolgens van daaruit aan de slag te gaan.</w:t>
            </w:r>
          </w:p>
        </w:tc>
      </w:tr>
      <w:tr w:rsidR="000F79F9" w:rsidRPr="00AD203D" w14:paraId="4F1C1B02" w14:textId="77777777" w:rsidTr="00AD203D">
        <w:tc>
          <w:tcPr>
            <w:tcW w:w="1696" w:type="dxa"/>
          </w:tcPr>
          <w:p w14:paraId="30D84B45" w14:textId="78079BB4" w:rsidR="000F79F9" w:rsidRPr="00AD203D" w:rsidRDefault="000F79F9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1</w:t>
            </w:r>
            <w:r w:rsidR="00207109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AD203D">
              <w:rPr>
                <w:sz w:val="18"/>
                <w:szCs w:val="18"/>
              </w:rPr>
              <w:t>.00 – 12.</w:t>
            </w:r>
            <w:r w:rsidR="00287152">
              <w:rPr>
                <w:sz w:val="18"/>
                <w:szCs w:val="18"/>
              </w:rPr>
              <w:t>45</w:t>
            </w:r>
          </w:p>
          <w:p w14:paraId="74CC6CE8" w14:textId="77777777" w:rsidR="000F79F9" w:rsidRPr="00AD203D" w:rsidRDefault="000F79F9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inclusief pauze</w:t>
            </w:r>
          </w:p>
        </w:tc>
        <w:tc>
          <w:tcPr>
            <w:tcW w:w="7767" w:type="dxa"/>
          </w:tcPr>
          <w:p w14:paraId="440E268E" w14:textId="1B61A410" w:rsidR="000F79F9" w:rsidRPr="005F3259" w:rsidRDefault="000F79F9" w:rsidP="00287152">
            <w:pPr>
              <w:spacing w:before="40" w:after="40"/>
              <w:rPr>
                <w:b/>
                <w:sz w:val="18"/>
                <w:szCs w:val="18"/>
              </w:rPr>
            </w:pPr>
            <w:r w:rsidRPr="00AD203D">
              <w:rPr>
                <w:b/>
                <w:sz w:val="18"/>
                <w:szCs w:val="18"/>
              </w:rPr>
              <w:t xml:space="preserve">Op de stip… </w:t>
            </w:r>
            <w:r w:rsidR="005F3259">
              <w:rPr>
                <w:b/>
                <w:sz w:val="18"/>
                <w:szCs w:val="18"/>
              </w:rPr>
              <w:br/>
            </w:r>
            <w:r w:rsidRPr="00AD203D">
              <w:rPr>
                <w:i/>
                <w:sz w:val="18"/>
                <w:szCs w:val="18"/>
              </w:rPr>
              <w:t xml:space="preserve">Jenneken van der Mark en Anneke Noteboom </w:t>
            </w:r>
          </w:p>
          <w:p w14:paraId="449903DA" w14:textId="0B49E2E5" w:rsidR="00431574" w:rsidRDefault="000F79F9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 xml:space="preserve">We hebben onze visie(s) op reken-wiskundeonderwijs aan kleuters en kijken vanuit die visie naar de praktijk. Wat zien we dan en wat vinden we daarvan? </w:t>
            </w:r>
            <w:r w:rsidR="00431574">
              <w:rPr>
                <w:sz w:val="18"/>
                <w:szCs w:val="18"/>
              </w:rPr>
              <w:t xml:space="preserve"> Hoe zouden we die praktijk kunnen verrijken en versterken?</w:t>
            </w:r>
          </w:p>
          <w:p w14:paraId="6DE9E2C2" w14:textId="301CD8B1" w:rsidR="000F79F9" w:rsidRPr="00AD203D" w:rsidRDefault="000F79F9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 xml:space="preserve">Een van die aspecten is zeker, dat we graag willen dat leraren van groep 1 en 2 rijke rekenvragen stellen aan hun jonge leerlingen. Vragen die kleuters aan het denken zetten, aanzetten tot wiskundig actief zijn, redeneren, </w:t>
            </w:r>
            <w:r w:rsidR="00287152">
              <w:rPr>
                <w:sz w:val="18"/>
                <w:szCs w:val="18"/>
              </w:rPr>
              <w:t xml:space="preserve">analytisch denken, </w:t>
            </w:r>
            <w:r w:rsidRPr="00AD203D">
              <w:rPr>
                <w:sz w:val="18"/>
                <w:szCs w:val="18"/>
              </w:rPr>
              <w:t>probleemoplossen, creatief denken, …</w:t>
            </w:r>
          </w:p>
          <w:p w14:paraId="40AD3020" w14:textId="5ACFCF3B" w:rsidR="000F79F9" w:rsidRPr="00AD203D" w:rsidRDefault="000F79F9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 xml:space="preserve">Tijdens dit onderdeel gaan we in op wat rijke rekenvragen </w:t>
            </w:r>
            <w:r w:rsidR="00AD203D" w:rsidRPr="00AD203D">
              <w:rPr>
                <w:sz w:val="18"/>
                <w:szCs w:val="18"/>
              </w:rPr>
              <w:t xml:space="preserve">kunnen zijn </w:t>
            </w:r>
            <w:r w:rsidRPr="00AD203D">
              <w:rPr>
                <w:sz w:val="18"/>
                <w:szCs w:val="18"/>
              </w:rPr>
              <w:t xml:space="preserve">die aanzetten tot wiskundig denken en leren </w:t>
            </w:r>
            <w:r w:rsidR="00AD203D" w:rsidRPr="00AD203D">
              <w:rPr>
                <w:sz w:val="18"/>
                <w:szCs w:val="18"/>
              </w:rPr>
              <w:t>we enkele technieken om dergelijke vragen te ontwerpen. We gaan zelf ontwerpen en maken zo een verzameling voorbeelden die we in de begeleiding van leraren van groep 1 en 2 kunnen gebruiken.</w:t>
            </w:r>
            <w:r w:rsidR="00287152">
              <w:rPr>
                <w:sz w:val="18"/>
                <w:szCs w:val="18"/>
              </w:rPr>
              <w:br/>
              <w:t>Collega's die hun prioriteit niet bij de onderbouw hebben liggen, kunnen de techtnieken ook voor de hogere leerjaren toepassen.</w:t>
            </w:r>
          </w:p>
        </w:tc>
      </w:tr>
      <w:tr w:rsidR="00E76563" w:rsidRPr="00AD203D" w14:paraId="0BA2CDEF" w14:textId="77777777" w:rsidTr="00AD203D">
        <w:tc>
          <w:tcPr>
            <w:tcW w:w="1696" w:type="dxa"/>
            <w:shd w:val="clear" w:color="auto" w:fill="00B0F0"/>
            <w:vAlign w:val="center"/>
          </w:tcPr>
          <w:p w14:paraId="0444FE56" w14:textId="72DC7EB6" w:rsidR="00E76563" w:rsidRPr="00AD203D" w:rsidRDefault="00E76563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12.</w:t>
            </w:r>
            <w:r w:rsidR="00287152">
              <w:rPr>
                <w:sz w:val="18"/>
                <w:szCs w:val="18"/>
              </w:rPr>
              <w:t>45</w:t>
            </w:r>
            <w:r w:rsidRPr="00AD203D">
              <w:rPr>
                <w:sz w:val="18"/>
                <w:szCs w:val="18"/>
              </w:rPr>
              <w:t xml:space="preserve"> – 13.</w:t>
            </w:r>
            <w:r w:rsidR="00287152">
              <w:rPr>
                <w:sz w:val="18"/>
                <w:szCs w:val="18"/>
              </w:rPr>
              <w:t>45</w:t>
            </w:r>
          </w:p>
        </w:tc>
        <w:tc>
          <w:tcPr>
            <w:tcW w:w="7767" w:type="dxa"/>
            <w:shd w:val="clear" w:color="auto" w:fill="00B0F0"/>
            <w:vAlign w:val="center"/>
          </w:tcPr>
          <w:p w14:paraId="65DDDE37" w14:textId="77777777" w:rsidR="00E76563" w:rsidRPr="00AD203D" w:rsidRDefault="00E76563" w:rsidP="00287152">
            <w:pPr>
              <w:spacing w:before="40" w:after="40"/>
              <w:rPr>
                <w:b/>
                <w:sz w:val="18"/>
                <w:szCs w:val="18"/>
              </w:rPr>
            </w:pPr>
            <w:r w:rsidRPr="00AD203D">
              <w:rPr>
                <w:b/>
                <w:sz w:val="18"/>
                <w:szCs w:val="18"/>
              </w:rPr>
              <w:t>Lunch en netwerken</w:t>
            </w:r>
          </w:p>
        </w:tc>
      </w:tr>
      <w:tr w:rsidR="00E76563" w:rsidRPr="00AD203D" w14:paraId="63B7AB2E" w14:textId="77777777" w:rsidTr="00AD203D">
        <w:tc>
          <w:tcPr>
            <w:tcW w:w="1696" w:type="dxa"/>
          </w:tcPr>
          <w:p w14:paraId="671FD82D" w14:textId="0DEFC176" w:rsidR="00E76563" w:rsidRDefault="00E76563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13.</w:t>
            </w:r>
            <w:r w:rsidR="00287152">
              <w:rPr>
                <w:sz w:val="18"/>
                <w:szCs w:val="18"/>
              </w:rPr>
              <w:t>45</w:t>
            </w:r>
            <w:r w:rsidRPr="00AD203D">
              <w:rPr>
                <w:sz w:val="18"/>
                <w:szCs w:val="18"/>
              </w:rPr>
              <w:t xml:space="preserve"> – 14.30</w:t>
            </w:r>
          </w:p>
          <w:p w14:paraId="7FC2F727" w14:textId="6047545C" w:rsidR="00431574" w:rsidRPr="00AD203D" w:rsidRDefault="00431574" w:rsidP="0028715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67" w:type="dxa"/>
          </w:tcPr>
          <w:p w14:paraId="45D45C4C" w14:textId="4A405EAD" w:rsidR="00E76563" w:rsidRPr="00287152" w:rsidRDefault="005F3259" w:rsidP="00287152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Brengen en halen</w:t>
            </w:r>
            <w:r w:rsidR="00287152">
              <w:rPr>
                <w:b/>
                <w:sz w:val="18"/>
                <w:szCs w:val="18"/>
              </w:rPr>
              <w:br/>
            </w:r>
            <w:r w:rsidR="00E76563" w:rsidRPr="00AD203D">
              <w:rPr>
                <w:i/>
                <w:sz w:val="18"/>
                <w:szCs w:val="18"/>
              </w:rPr>
              <w:t xml:space="preserve">Bronja </w:t>
            </w:r>
            <w:r w:rsidR="00287152">
              <w:rPr>
                <w:i/>
                <w:sz w:val="18"/>
                <w:szCs w:val="18"/>
              </w:rPr>
              <w:t>Versteeg</w:t>
            </w:r>
            <w:r w:rsidR="00E76563" w:rsidRPr="00AD203D">
              <w:rPr>
                <w:i/>
                <w:sz w:val="18"/>
                <w:szCs w:val="18"/>
              </w:rPr>
              <w:t xml:space="preserve"> en Pauline </w:t>
            </w:r>
            <w:r w:rsidR="00287152">
              <w:rPr>
                <w:i/>
                <w:sz w:val="18"/>
                <w:szCs w:val="18"/>
              </w:rPr>
              <w:t>van Vliet</w:t>
            </w:r>
          </w:p>
          <w:p w14:paraId="7EE5A58C" w14:textId="3F53C218" w:rsidR="00E76563" w:rsidRPr="00AD203D" w:rsidRDefault="00E76563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 xml:space="preserve">In deze bekende werkvorm gaan we met elkaar in gesprek </w:t>
            </w:r>
            <w:r w:rsidR="00431574">
              <w:rPr>
                <w:sz w:val="18"/>
                <w:szCs w:val="18"/>
              </w:rPr>
              <w:t xml:space="preserve">met </w:t>
            </w:r>
            <w:r w:rsidR="00287152">
              <w:rPr>
                <w:sz w:val="18"/>
                <w:szCs w:val="18"/>
              </w:rPr>
              <w:t>éé</w:t>
            </w:r>
            <w:r w:rsidR="00431574">
              <w:rPr>
                <w:sz w:val="18"/>
                <w:szCs w:val="18"/>
              </w:rPr>
              <w:t xml:space="preserve">n onderwerp </w:t>
            </w:r>
            <w:r w:rsidRPr="00AD203D">
              <w:rPr>
                <w:sz w:val="18"/>
                <w:szCs w:val="18"/>
              </w:rPr>
              <w:t xml:space="preserve">naar keuze </w:t>
            </w:r>
            <w:r w:rsidR="00E22AC8" w:rsidRPr="00AD203D">
              <w:rPr>
                <w:sz w:val="18"/>
                <w:szCs w:val="18"/>
              </w:rPr>
              <w:t>bijvoorbeeld</w:t>
            </w:r>
            <w:r w:rsidRPr="00AD203D">
              <w:rPr>
                <w:sz w:val="18"/>
                <w:szCs w:val="18"/>
              </w:rPr>
              <w:t>:</w:t>
            </w:r>
          </w:p>
          <w:p w14:paraId="4B0CF92C" w14:textId="77777777" w:rsidR="00E76563" w:rsidRPr="00AD203D" w:rsidRDefault="00E22AC8" w:rsidP="00287152">
            <w:pPr>
              <w:pStyle w:val="Lijstalinea"/>
              <w:numPr>
                <w:ilvl w:val="0"/>
                <w:numId w:val="1"/>
              </w:num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Berdeneerd aanbod en werken met thema's</w:t>
            </w:r>
          </w:p>
          <w:p w14:paraId="4BBFFD00" w14:textId="77777777" w:rsidR="00E22AC8" w:rsidRPr="00AD203D" w:rsidRDefault="00E22AC8" w:rsidP="00287152">
            <w:pPr>
              <w:pStyle w:val="Lijstalinea"/>
              <w:numPr>
                <w:ilvl w:val="0"/>
                <w:numId w:val="1"/>
              </w:num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Monitoren en volgen van de ontwikkeling van kleuters</w:t>
            </w:r>
          </w:p>
          <w:p w14:paraId="54C1FF2D" w14:textId="5D5FD713" w:rsidR="00F1696C" w:rsidRDefault="00AD203D" w:rsidP="00287152">
            <w:pPr>
              <w:pStyle w:val="Lijstalinea"/>
              <w:numPr>
                <w:ilvl w:val="0"/>
                <w:numId w:val="1"/>
              </w:num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Bekijken en bespreken van rekenmaterialen in de kleutergroepen</w:t>
            </w:r>
          </w:p>
          <w:p w14:paraId="5461977F" w14:textId="18452E23" w:rsidR="00431574" w:rsidRPr="00431574" w:rsidRDefault="00431574" w:rsidP="00287152">
            <w:pPr>
              <w:pStyle w:val="Lijstalinea"/>
              <w:numPr>
                <w:ilvl w:val="0"/>
                <w:numId w:val="1"/>
              </w:num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Rijke rekenomgeving</w:t>
            </w:r>
          </w:p>
          <w:p w14:paraId="316751BE" w14:textId="26B1BF14" w:rsidR="00AD203D" w:rsidRPr="00287152" w:rsidRDefault="00287152" w:rsidP="0028715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 collega's die op dit moment hun prioriteit niet hebben liggen bij het jonge kind, is hier uiteraard ook de gelegenheid om een ander onderwerp bij de kop te pakken.</w:t>
            </w:r>
          </w:p>
        </w:tc>
      </w:tr>
      <w:tr w:rsidR="00F1696C" w:rsidRPr="00AD203D" w14:paraId="47892AF4" w14:textId="77777777" w:rsidTr="00AD203D">
        <w:tc>
          <w:tcPr>
            <w:tcW w:w="1696" w:type="dxa"/>
            <w:shd w:val="clear" w:color="auto" w:fill="00B0F0"/>
          </w:tcPr>
          <w:p w14:paraId="182EF6A7" w14:textId="77777777" w:rsidR="00F1696C" w:rsidRPr="00AD203D" w:rsidRDefault="00F1696C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14.30 – 14.45</w:t>
            </w:r>
          </w:p>
        </w:tc>
        <w:tc>
          <w:tcPr>
            <w:tcW w:w="7767" w:type="dxa"/>
            <w:shd w:val="clear" w:color="auto" w:fill="00B0F0"/>
          </w:tcPr>
          <w:p w14:paraId="5CB93092" w14:textId="77777777" w:rsidR="00F1696C" w:rsidRPr="00AD203D" w:rsidRDefault="00F1696C" w:rsidP="00287152">
            <w:pPr>
              <w:spacing w:before="40" w:after="40"/>
              <w:rPr>
                <w:b/>
                <w:sz w:val="18"/>
                <w:szCs w:val="18"/>
              </w:rPr>
            </w:pPr>
            <w:r w:rsidRPr="00AD203D">
              <w:rPr>
                <w:b/>
                <w:sz w:val="18"/>
                <w:szCs w:val="18"/>
              </w:rPr>
              <w:t>Pauze</w:t>
            </w:r>
          </w:p>
        </w:tc>
      </w:tr>
      <w:tr w:rsidR="00F1696C" w:rsidRPr="00AD203D" w14:paraId="22D76E80" w14:textId="77777777" w:rsidTr="00AD203D">
        <w:tc>
          <w:tcPr>
            <w:tcW w:w="1696" w:type="dxa"/>
          </w:tcPr>
          <w:p w14:paraId="7441AB47" w14:textId="77777777" w:rsidR="00F1696C" w:rsidRPr="00AD203D" w:rsidRDefault="00F1696C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14.45 – 15.45</w:t>
            </w:r>
          </w:p>
        </w:tc>
        <w:tc>
          <w:tcPr>
            <w:tcW w:w="7767" w:type="dxa"/>
          </w:tcPr>
          <w:p w14:paraId="1654BE6D" w14:textId="77777777" w:rsidR="00F1696C" w:rsidRPr="00AD203D" w:rsidRDefault="000F79F9" w:rsidP="00287152">
            <w:pPr>
              <w:spacing w:before="40" w:after="40"/>
              <w:rPr>
                <w:b/>
                <w:sz w:val="18"/>
                <w:szCs w:val="18"/>
              </w:rPr>
            </w:pPr>
            <w:r w:rsidRPr="00AD203D">
              <w:rPr>
                <w:b/>
                <w:sz w:val="18"/>
                <w:szCs w:val="18"/>
              </w:rPr>
              <w:t>Naar de praktijk</w:t>
            </w:r>
          </w:p>
          <w:p w14:paraId="4C1A2A59" w14:textId="29418284" w:rsidR="000F79F9" w:rsidRPr="00AD203D" w:rsidRDefault="000F79F9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 xml:space="preserve">We blikken terug op wat er vandaag aan de orde is geweest: </w:t>
            </w:r>
            <w:r w:rsidR="005F3259">
              <w:rPr>
                <w:sz w:val="18"/>
                <w:szCs w:val="18"/>
              </w:rPr>
              <w:t>W</w:t>
            </w:r>
            <w:r w:rsidRPr="00AD203D">
              <w:rPr>
                <w:sz w:val="18"/>
                <w:szCs w:val="18"/>
              </w:rPr>
              <w:t>at zien we zelf in het onderwijs aan kleuters, waar zien we kansen, waar belemmeringen?</w:t>
            </w:r>
            <w:r w:rsidRPr="00AD203D">
              <w:rPr>
                <w:sz w:val="18"/>
                <w:szCs w:val="18"/>
              </w:rPr>
              <w:br/>
              <w:t xml:space="preserve">Wat </w:t>
            </w:r>
            <w:r w:rsidR="00431574">
              <w:rPr>
                <w:sz w:val="18"/>
                <w:szCs w:val="18"/>
              </w:rPr>
              <w:t xml:space="preserve">zijn de vragen van scholen? Wat </w:t>
            </w:r>
            <w:r w:rsidRPr="00AD203D">
              <w:rPr>
                <w:sz w:val="18"/>
                <w:szCs w:val="18"/>
              </w:rPr>
              <w:t xml:space="preserve">hebben leraren van groep 1 en 2 volgens hen zelf nodig en wat hebben ze volgens ons nodig? Wat </w:t>
            </w:r>
            <w:r w:rsidR="00431574">
              <w:rPr>
                <w:sz w:val="18"/>
                <w:szCs w:val="18"/>
              </w:rPr>
              <w:t xml:space="preserve">zijn effectieve interventies en wat is </w:t>
            </w:r>
            <w:r w:rsidRPr="00AD203D">
              <w:rPr>
                <w:sz w:val="18"/>
                <w:szCs w:val="18"/>
              </w:rPr>
              <w:t>onze rol?</w:t>
            </w:r>
          </w:p>
        </w:tc>
      </w:tr>
      <w:tr w:rsidR="00F1696C" w:rsidRPr="00AD203D" w14:paraId="40FE2953" w14:textId="77777777" w:rsidTr="00AD203D">
        <w:tc>
          <w:tcPr>
            <w:tcW w:w="1696" w:type="dxa"/>
          </w:tcPr>
          <w:p w14:paraId="3DB6F9FE" w14:textId="77777777" w:rsidR="00F1696C" w:rsidRPr="00AD203D" w:rsidRDefault="00F1696C" w:rsidP="00287152">
            <w:p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15.45 – 16.00</w:t>
            </w:r>
          </w:p>
        </w:tc>
        <w:tc>
          <w:tcPr>
            <w:tcW w:w="7767" w:type="dxa"/>
          </w:tcPr>
          <w:p w14:paraId="2FA168C8" w14:textId="77777777" w:rsidR="00F1696C" w:rsidRPr="00AD203D" w:rsidRDefault="00F1696C" w:rsidP="00287152">
            <w:pPr>
              <w:spacing w:before="40" w:after="40"/>
              <w:rPr>
                <w:b/>
                <w:sz w:val="18"/>
                <w:szCs w:val="18"/>
              </w:rPr>
            </w:pPr>
            <w:r w:rsidRPr="00AD203D">
              <w:rPr>
                <w:b/>
                <w:sz w:val="18"/>
                <w:szCs w:val="18"/>
              </w:rPr>
              <w:t>Afsluiting</w:t>
            </w:r>
          </w:p>
          <w:p w14:paraId="5E3D7C86" w14:textId="77777777" w:rsidR="00F1696C" w:rsidRPr="00AD203D" w:rsidRDefault="00F1696C" w:rsidP="00287152">
            <w:pPr>
              <w:numPr>
                <w:ilvl w:val="0"/>
                <w:numId w:val="2"/>
              </w:numPr>
              <w:spacing w:before="40" w:after="40"/>
              <w:rPr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Mededelingen uit het netwerk en vanuit de advieswereld</w:t>
            </w:r>
          </w:p>
          <w:p w14:paraId="77DEFF89" w14:textId="77777777" w:rsidR="00F1696C" w:rsidRPr="00AD203D" w:rsidRDefault="00F1696C" w:rsidP="00287152">
            <w:pPr>
              <w:numPr>
                <w:ilvl w:val="0"/>
                <w:numId w:val="2"/>
              </w:numPr>
              <w:spacing w:before="40" w:after="40"/>
              <w:rPr>
                <w:b/>
                <w:sz w:val="18"/>
                <w:szCs w:val="18"/>
              </w:rPr>
            </w:pPr>
            <w:r w:rsidRPr="00AD203D">
              <w:rPr>
                <w:sz w:val="18"/>
                <w:szCs w:val="18"/>
              </w:rPr>
              <w:t>Evaluatie, verloting en afsluiting</w:t>
            </w:r>
          </w:p>
        </w:tc>
      </w:tr>
    </w:tbl>
    <w:p w14:paraId="7184270C" w14:textId="77777777" w:rsidR="004B3216" w:rsidRDefault="004B3216" w:rsidP="005F00C2"/>
    <w:p w14:paraId="18396125" w14:textId="062323C7" w:rsidR="00AD203D" w:rsidRPr="00287152" w:rsidRDefault="00AD203D" w:rsidP="005F00C2">
      <w:pPr>
        <w:rPr>
          <w:sz w:val="18"/>
          <w:szCs w:val="18"/>
        </w:rPr>
      </w:pPr>
      <w:r w:rsidRPr="00AD203D">
        <w:rPr>
          <w:sz w:val="18"/>
          <w:szCs w:val="18"/>
        </w:rPr>
        <w:lastRenderedPageBreak/>
        <w:t>Hartelijke groet,</w:t>
      </w:r>
      <w:r w:rsidR="00287152">
        <w:rPr>
          <w:sz w:val="18"/>
          <w:szCs w:val="18"/>
        </w:rPr>
        <w:t xml:space="preserve"> </w:t>
      </w:r>
      <w:r w:rsidRPr="00AD203D">
        <w:rPr>
          <w:sz w:val="18"/>
          <w:szCs w:val="18"/>
        </w:rPr>
        <w:t>Bronja Versteeg, Albert Oving, Pauline van Vliet, Jenneken van der Mark en Anneke Noteboom (basisgroep)</w:t>
      </w:r>
    </w:p>
    <w:sectPr w:rsidR="00AD203D" w:rsidRPr="00287152" w:rsidSect="00287152">
      <w:pgSz w:w="11906" w:h="16838"/>
      <w:pgMar w:top="1134" w:right="1304" w:bottom="1134" w:left="124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6E7A5C" w16cid:durableId="21482FA5"/>
  <w16cid:commentId w16cid:paraId="43555E88" w16cid:durableId="214830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CB4"/>
    <w:multiLevelType w:val="hybridMultilevel"/>
    <w:tmpl w:val="954E69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D5F9A"/>
    <w:multiLevelType w:val="hybridMultilevel"/>
    <w:tmpl w:val="B32050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0C"/>
    <w:rsid w:val="000F79F9"/>
    <w:rsid w:val="001A09BD"/>
    <w:rsid w:val="001D3A16"/>
    <w:rsid w:val="00207109"/>
    <w:rsid w:val="00287152"/>
    <w:rsid w:val="00431574"/>
    <w:rsid w:val="00471664"/>
    <w:rsid w:val="004B3216"/>
    <w:rsid w:val="004C2D14"/>
    <w:rsid w:val="005F00C2"/>
    <w:rsid w:val="005F3259"/>
    <w:rsid w:val="007C2518"/>
    <w:rsid w:val="009276C9"/>
    <w:rsid w:val="00942FF5"/>
    <w:rsid w:val="0097260C"/>
    <w:rsid w:val="00AD203D"/>
    <w:rsid w:val="00CA470C"/>
    <w:rsid w:val="00E22AC8"/>
    <w:rsid w:val="00E76563"/>
    <w:rsid w:val="00F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B3F5"/>
  <w15:chartTrackingRefBased/>
  <w15:docId w15:val="{F85BE720-2269-42D3-9FC5-AD73B872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2AC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A09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09B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09B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09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09BD"/>
    <w:rPr>
      <w:b/>
      <w:bCs/>
    </w:rPr>
  </w:style>
  <w:style w:type="paragraph" w:styleId="Revisie">
    <w:name w:val="Revision"/>
    <w:hidden/>
    <w:uiPriority w:val="99"/>
    <w:semiHidden/>
    <w:rsid w:val="001A09BD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A0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2B61598C.dotm</Template>
  <TotalTime>9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Noteboom</dc:creator>
  <cp:keywords/>
  <dc:description/>
  <cp:lastModifiedBy>Anneke Noteboom</cp:lastModifiedBy>
  <cp:revision>6</cp:revision>
  <dcterms:created xsi:type="dcterms:W3CDTF">2019-10-15T07:32:00Z</dcterms:created>
  <dcterms:modified xsi:type="dcterms:W3CDTF">2019-10-16T13:58:00Z</dcterms:modified>
</cp:coreProperties>
</file>